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64" w:rsidRPr="00977D64" w:rsidRDefault="00977D64" w:rsidP="00977D6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77D6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Математика</w:t>
      </w:r>
    </w:p>
    <w:p w:rsidR="00977D64" w:rsidRPr="00977D64" w:rsidRDefault="00977D64" w:rsidP="00977D64">
      <w:pPr>
        <w:shd w:val="clear" w:color="auto" w:fill="FFFFFF"/>
        <w:spacing w:after="0" w:line="242" w:lineRule="atLeast"/>
        <w:ind w:left="-15" w:right="8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Рабочая программа учебного предмета «Математика» для 1-4 классов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</w:t>
      </w:r>
      <w:proofErr w:type="spellStart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М.И.Моро</w:t>
      </w:r>
      <w:proofErr w:type="spellEnd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М.А.Бантовой</w:t>
      </w:r>
      <w:proofErr w:type="spellEnd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Г.В.Бельтюковой</w:t>
      </w:r>
      <w:proofErr w:type="spellEnd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С.И.Волковой</w:t>
      </w:r>
      <w:proofErr w:type="spellEnd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С.В.Степановой</w:t>
      </w:r>
      <w:proofErr w:type="spellEnd"/>
      <w:r w:rsidRPr="00977D6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77D64" w:rsidRPr="00977D64" w:rsidRDefault="00977D64" w:rsidP="00977D64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Рабочая программа по предмету "Математика" 5-9 классов составлена на основе: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 РФ от 17.12. 2010г. №1897;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Примерной программы по математике 5-9 классы разработанной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А.А.Кузнецовым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М.В. Рыжаковым,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А.М.Кондаковым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учреждениях.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b/>
          <w:bCs/>
          <w:color w:val="1F1F1F"/>
          <w:sz w:val="21"/>
          <w:szCs w:val="21"/>
          <w:lang w:eastAsia="ru-RU"/>
        </w:rPr>
        <w:t>Учебно-методический комплект,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обеспечивающий реализацию рабочей программы по математике для 5 – 9 классов, включает: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Н. Я.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Виленкин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В. И. Жохов, А. С. Чесноков, С. И.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Шварцбурд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Математика 5 класс: учеб. для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общеобразоват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учрежд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/ – М.: Мнемозина;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Н. Я.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Виленкин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В. И. Жохов, А. С. Чесноков, С. И.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Шварцбурд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Математика 6 класс: учеб. для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общеобразоват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учрежд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/ – М.: Мнемозина;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Ю. Н. Макарычев, Н. Г.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Миндюк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К. И.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Нешков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С. Б. Суворова. Алгебра 7 класс: учеб. для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общеобразоват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учрежд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/ – М.: Просвещение;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Ю. Н. Макарычев, Н. Г.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Миндюк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К. И.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Нешков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С. Б. Суворова. Алгебра 8 класс: учеб. для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общеобразоват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учрежд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/ – М.: Просвещение;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Ю. Н. Макарычев, Н. Г.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Миндюк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К. И.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Нешков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, С. Б. Суворова. Алгебра 9 класс: учеб. для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общеобразоват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 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учрежд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 / – М.: Просвещение;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Calibri" w:eastAsia="Times New Roman" w:hAnsi="Calibri" w:cs="Tahoma"/>
          <w:color w:val="555555"/>
          <w:sz w:val="21"/>
          <w:szCs w:val="21"/>
          <w:lang w:eastAsia="ru-RU"/>
        </w:rPr>
        <w:t>6.</w:t>
      </w:r>
      <w:r w:rsidRPr="00977D6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Погорелов </w:t>
      </w:r>
      <w:proofErr w:type="gram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А.В..</w:t>
      </w:r>
      <w:proofErr w:type="gram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 Геометрия 7-9 классы: учеб. для </w:t>
      </w:r>
      <w:proofErr w:type="spellStart"/>
      <w:proofErr w:type="gram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общеобразоват.организаций</w:t>
      </w:r>
      <w:proofErr w:type="spellEnd"/>
      <w:proofErr w:type="gram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/ -</w:t>
      </w:r>
      <w:proofErr w:type="spellStart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М.:Просвещение</w:t>
      </w:r>
      <w:proofErr w:type="spellEnd"/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</w:r>
      <w:r w:rsidRPr="00977D6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F7A7A20" wp14:editId="37F072D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Рабочая программа по математике для 10-11 классов составлена на основе авторской программы по алгебре и началам математического анализа 10-11 </w:t>
      </w:r>
      <w:proofErr w:type="spell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кл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. Ю.М. Колягин, М.В. Ткачёва, и </w:t>
      </w:r>
      <w:proofErr w:type="spellStart"/>
      <w:proofErr w:type="gram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др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,</w:t>
      </w:r>
      <w:proofErr w:type="gram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   по геометрии 10-11 составлена на основе авторской программы  под редакцией Л.С. </w:t>
      </w:r>
      <w:proofErr w:type="spell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Атанасяна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, В.Ф. </w:t>
      </w:r>
      <w:proofErr w:type="spell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Бутузова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с учетом требований следующих нормативных документов: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 Федерального закона РФ «Об образовании»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 Федеральный компонент государственного образовательного стандарта начального общего, основного общего и       среднего (полного) общего образования (Приказ МО РФ от 05.03.2004 №1089).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 xml:space="preserve">3.Программы общеобразовательных учреждений. Математика. 10-11 / Сост. </w:t>
      </w:r>
      <w:proofErr w:type="spell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Бурмистрова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Т.А. – М.: Просвещение, 2009.)  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4.Рабочие программы по   алгебре и началам анализа 10-11 Ю.М. Колягин, М.В. Ткачёва, и др.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5. Авторской программы   по </w:t>
      </w:r>
      <w:proofErr w:type="gram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геометрии  под</w:t>
      </w:r>
      <w:proofErr w:type="gram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редакцией Л.С. </w:t>
      </w:r>
      <w:proofErr w:type="spell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Атанасяна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, В.Ф. </w:t>
      </w:r>
      <w:proofErr w:type="spell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Бутузова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6.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2017-2018 учебный год.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7. </w:t>
      </w:r>
      <w:r w:rsidRPr="00977D6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Учебник: Алгебра для 10-11 </w:t>
      </w:r>
      <w:proofErr w:type="spellStart"/>
      <w:r w:rsidRPr="00977D6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классв</w:t>
      </w:r>
      <w:proofErr w:type="spellEnd"/>
      <w:r w:rsidRPr="00977D6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общеобразовательных учреждений. / Под ред. Ш.А. Алимова, Ю.М. Колягина</w:t>
      </w:r>
      <w:r w:rsidRPr="00977D64">
        <w:rPr>
          <w:rFonts w:ascii="Calibri" w:eastAsia="Times New Roman" w:hAnsi="Calibri" w:cs="Tahoma"/>
          <w:color w:val="555555"/>
          <w:sz w:val="20"/>
          <w:szCs w:val="20"/>
          <w:lang w:eastAsia="ru-RU"/>
        </w:rPr>
        <w:t> Ткачев</w:t>
      </w:r>
      <w:r w:rsidRPr="00977D6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и др. //Москва Просвещение, 2020</w:t>
      </w:r>
    </w:p>
    <w:p w:rsidR="00977D64" w:rsidRPr="00977D64" w:rsidRDefault="00977D64" w:rsidP="00977D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8. Учебник Геометрия 10-11 / автор </w:t>
      </w:r>
      <w:proofErr w:type="spellStart"/>
      <w:proofErr w:type="gram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Л.С.Атанасян</w:t>
      </w:r>
      <w:proofErr w:type="spell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:</w:t>
      </w:r>
      <w:proofErr w:type="gram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М Просвещение, 2017г</w:t>
      </w:r>
    </w:p>
    <w:p w:rsidR="00977D64" w:rsidRPr="00977D64" w:rsidRDefault="00977D64" w:rsidP="00977D6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Рабочая программа </w:t>
      </w:r>
      <w:proofErr w:type="gramStart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для  10</w:t>
      </w:r>
      <w:proofErr w:type="gramEnd"/>
      <w:r w:rsidRPr="00977D64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-11 классов рассчитана на 340 учебных часов ( 170ч. в 10 классе, 170ч. в 11 классе), по 5 часов в неделю.  </w:t>
      </w:r>
    </w:p>
    <w:p w:rsidR="006F049A" w:rsidRDefault="00977D64">
      <w:bookmarkStart w:id="0" w:name="_GoBack"/>
      <w:bookmarkEnd w:id="0"/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EB"/>
    <w:rsid w:val="00250FEB"/>
    <w:rsid w:val="007E7397"/>
    <w:rsid w:val="00977D64"/>
    <w:rsid w:val="009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86C86-1E62-4CD5-BA83-D5BBDF89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4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2021-11-12T06:25:00Z</dcterms:created>
  <dcterms:modified xsi:type="dcterms:W3CDTF">2021-11-12T06:25:00Z</dcterms:modified>
</cp:coreProperties>
</file>