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566" w:rsidRDefault="00F02FC3" w:rsidP="00113EF8">
      <w:pPr>
        <w:spacing w:after="0" w:line="240" w:lineRule="auto"/>
        <w:jc w:val="right"/>
        <w:outlineLvl w:val="2"/>
        <w:rPr>
          <w:rFonts w:ascii="Times New Roman" w:eastAsia="Times New Roman" w:hAnsi="Times New Roman" w:cs="Times New Roman"/>
          <w:b/>
          <w:bCs/>
          <w:color w:val="000000"/>
          <w:sz w:val="24"/>
          <w:szCs w:val="24"/>
          <w:lang w:eastAsia="ru-RU"/>
        </w:rPr>
      </w:pPr>
      <w:bookmarkStart w:id="0" w:name="_GoBack"/>
      <w:bookmarkEnd w:id="0"/>
      <w:r>
        <w:rPr>
          <w:rFonts w:ascii="Times New Roman" w:eastAsia="Times New Roman" w:hAnsi="Times New Roman" w:cs="Times New Roman"/>
          <w:b/>
          <w:bCs/>
          <w:color w:val="000000"/>
          <w:sz w:val="24"/>
          <w:szCs w:val="24"/>
          <w:lang w:eastAsia="ru-RU"/>
        </w:rPr>
        <w:t>Утверждаю</w:t>
      </w:r>
    </w:p>
    <w:p w:rsidR="00511566" w:rsidRDefault="00F02FC3" w:rsidP="00113EF8">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Директор МК</w:t>
      </w:r>
      <w:r w:rsidR="00113EF8" w:rsidRPr="00DF7607">
        <w:rPr>
          <w:rFonts w:ascii="Times New Roman" w:eastAsia="Times New Roman" w:hAnsi="Times New Roman" w:cs="Times New Roman"/>
          <w:b/>
          <w:bCs/>
          <w:color w:val="000000"/>
          <w:sz w:val="24"/>
          <w:szCs w:val="24"/>
          <w:lang w:eastAsia="ru-RU"/>
        </w:rPr>
        <w:t>ОУ</w:t>
      </w:r>
      <w:r>
        <w:rPr>
          <w:rFonts w:ascii="Times New Roman" w:eastAsia="Times New Roman" w:hAnsi="Times New Roman" w:cs="Times New Roman"/>
          <w:b/>
          <w:bCs/>
          <w:color w:val="000000"/>
          <w:sz w:val="24"/>
          <w:szCs w:val="24"/>
          <w:lang w:eastAsia="ru-RU"/>
        </w:rPr>
        <w:t xml:space="preserve"> «Новочуртахская СОШ»</w:t>
      </w:r>
    </w:p>
    <w:p w:rsidR="00113EF8" w:rsidRPr="00DF7607" w:rsidRDefault="00F02FC3" w:rsidP="00113EF8">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________</w:t>
      </w:r>
      <w:r w:rsidR="00DD7CFA">
        <w:rPr>
          <w:rFonts w:ascii="Times New Roman" w:eastAsia="Times New Roman" w:hAnsi="Times New Roman" w:cs="Times New Roman"/>
          <w:b/>
          <w:bCs/>
          <w:color w:val="000000"/>
          <w:sz w:val="24"/>
          <w:szCs w:val="24"/>
          <w:lang w:eastAsia="ru-RU"/>
        </w:rPr>
        <w:t>Адамов Т.Ж.</w:t>
      </w: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sidRPr="009F66D7">
        <w:rPr>
          <w:rFonts w:ascii="Times New Roman" w:eastAsia="Times New Roman" w:hAnsi="Times New Roman" w:cs="Times New Roman"/>
          <w:b/>
          <w:color w:val="000000"/>
          <w:sz w:val="44"/>
          <w:szCs w:val="24"/>
          <w:lang w:eastAsia="ru-RU"/>
        </w:rPr>
        <w:t>на 2019-2023гг.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firstRow="1" w:lastRow="0" w:firstColumn="1" w:lastColumn="0" w:noHBand="0" w:noVBand="1"/>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F02FC3" w:rsidP="00113EF8">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Гадачиева</w:t>
            </w:r>
            <w:proofErr w:type="spellEnd"/>
            <w:r>
              <w:rPr>
                <w:rFonts w:ascii="Times New Roman" w:eastAsia="Times New Roman" w:hAnsi="Times New Roman" w:cs="Times New Roman"/>
                <w:color w:val="000000"/>
                <w:sz w:val="24"/>
                <w:szCs w:val="24"/>
                <w:lang w:eastAsia="ru-RU"/>
              </w:rPr>
              <w:t xml:space="preserve"> Х.С</w:t>
            </w:r>
            <w:r w:rsidR="00113EF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 педагог - организатор</w:t>
            </w:r>
            <w:r w:rsidR="00222982" w:rsidRPr="00222982">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Киталаева</w:t>
            </w:r>
            <w:proofErr w:type="spellEnd"/>
            <w:r>
              <w:rPr>
                <w:rFonts w:ascii="Times New Roman" w:eastAsia="Times New Roman" w:hAnsi="Times New Roman" w:cs="Times New Roman"/>
                <w:color w:val="000000"/>
                <w:sz w:val="24"/>
                <w:szCs w:val="24"/>
                <w:lang w:eastAsia="ru-RU"/>
              </w:rPr>
              <w:t xml:space="preserve">   К. С</w:t>
            </w:r>
            <w:r w:rsidR="00113EF8">
              <w:rPr>
                <w:rFonts w:ascii="Times New Roman" w:eastAsia="Times New Roman" w:hAnsi="Times New Roman" w:cs="Times New Roman"/>
                <w:color w:val="000000"/>
                <w:sz w:val="24"/>
                <w:szCs w:val="24"/>
                <w:lang w:eastAsia="ru-RU"/>
              </w:rPr>
              <w:t>.-</w:t>
            </w:r>
            <w:r w:rsidR="00DD7CFA">
              <w:rPr>
                <w:rFonts w:ascii="Times New Roman" w:eastAsia="Times New Roman" w:hAnsi="Times New Roman" w:cs="Times New Roman"/>
                <w:color w:val="000000"/>
                <w:sz w:val="24"/>
                <w:szCs w:val="24"/>
                <w:lang w:eastAsia="ru-RU"/>
              </w:rPr>
              <w:t xml:space="preserve"> заместитель директора по УВР, </w:t>
            </w:r>
            <w:r>
              <w:rPr>
                <w:rFonts w:ascii="Times New Roman" w:eastAsia="Times New Roman" w:hAnsi="Times New Roman" w:cs="Times New Roman"/>
                <w:color w:val="000000"/>
                <w:sz w:val="24"/>
                <w:szCs w:val="24"/>
                <w:lang w:eastAsia="ru-RU"/>
              </w:rPr>
              <w:t>Адамова М.А.</w:t>
            </w:r>
            <w:r w:rsidR="00222982" w:rsidRPr="00222982">
              <w:rPr>
                <w:rFonts w:ascii="Times New Roman" w:eastAsia="Times New Roman" w:hAnsi="Times New Roman" w:cs="Times New Roman"/>
                <w:color w:val="000000"/>
                <w:sz w:val="24"/>
                <w:szCs w:val="24"/>
                <w:lang w:eastAsia="ru-RU"/>
              </w:rPr>
              <w:t xml:space="preserve"> - педагог-психолог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2019-2023гг.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F02FC3" w:rsidRPr="00F02FC3" w:rsidRDefault="00222982" w:rsidP="00F02FC3">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w:t>
      </w:r>
      <w:proofErr w:type="spellStart"/>
      <w:r w:rsidRPr="00222982">
        <w:rPr>
          <w:rFonts w:ascii="Times New Roman" w:eastAsia="Times New Roman" w:hAnsi="Times New Roman" w:cs="Times New Roman"/>
          <w:color w:val="000000"/>
          <w:sz w:val="24"/>
          <w:szCs w:val="24"/>
          <w:lang w:eastAsia="ru-RU"/>
        </w:rPr>
        <w:t>а</w:t>
      </w:r>
      <w:r w:rsidR="00F02FC3">
        <w:rPr>
          <w:rFonts w:ascii="Times New Roman" w:eastAsia="Times New Roman" w:hAnsi="Times New Roman" w:cs="Times New Roman"/>
          <w:color w:val="000000"/>
          <w:sz w:val="24"/>
          <w:szCs w:val="24"/>
          <w:lang w:eastAsia="ru-RU"/>
        </w:rPr>
        <w:t>с</w:t>
      </w:r>
      <w:r w:rsidRPr="00222982">
        <w:rPr>
          <w:rFonts w:ascii="Times New Roman" w:eastAsia="Times New Roman" w:hAnsi="Times New Roman" w:cs="Times New Roman"/>
          <w:color w:val="000000"/>
          <w:sz w:val="24"/>
          <w:szCs w:val="24"/>
          <w:lang w:eastAsia="ru-RU"/>
        </w:rPr>
        <w:t>социальных</w:t>
      </w:r>
      <w:proofErr w:type="spellEnd"/>
      <w:r w:rsidRPr="00222982">
        <w:rPr>
          <w:rFonts w:ascii="Times New Roman" w:eastAsia="Times New Roman" w:hAnsi="Times New Roman" w:cs="Times New Roman"/>
          <w:color w:val="000000"/>
          <w:sz w:val="24"/>
          <w:szCs w:val="24"/>
          <w:lang w:eastAsia="ru-RU"/>
        </w:rPr>
        <w:t xml:space="preserve"> </w:t>
      </w:r>
      <w:r w:rsidR="00F02FC3" w:rsidRPr="00222982">
        <w:rPr>
          <w:rFonts w:ascii="Times New Roman" w:eastAsia="Times New Roman" w:hAnsi="Times New Roman" w:cs="Times New Roman"/>
          <w:color w:val="000000"/>
          <w:sz w:val="24"/>
          <w:szCs w:val="24"/>
          <w:lang w:eastAsia="ru-RU"/>
        </w:rPr>
        <w:t>молодёжных организаций,</w:t>
      </w:r>
      <w:r w:rsidRPr="00222982">
        <w:rPr>
          <w:rFonts w:ascii="Times New Roman" w:eastAsia="Times New Roman" w:hAnsi="Times New Roman" w:cs="Times New Roman"/>
          <w:color w:val="000000"/>
          <w:sz w:val="24"/>
          <w:szCs w:val="24"/>
          <w:lang w:eastAsia="ru-RU"/>
        </w:rPr>
        <w:t xml:space="preserve">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w:t>
      </w:r>
      <w:r w:rsidR="00F02FC3" w:rsidRPr="00222982">
        <w:rPr>
          <w:rFonts w:ascii="Times New Roman" w:eastAsia="Times New Roman" w:hAnsi="Times New Roman" w:cs="Times New Roman"/>
          <w:color w:val="000000"/>
          <w:sz w:val="24"/>
          <w:szCs w:val="24"/>
          <w:lang w:eastAsia="ru-RU"/>
        </w:rPr>
        <w:t>основы и методы процесса формирования толерантного сознания и поведения,</w:t>
      </w:r>
      <w:r w:rsidRPr="00222982">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color w:val="000000"/>
          <w:sz w:val="24"/>
          <w:szCs w:val="24"/>
          <w:lang w:eastAsia="ru-RU"/>
        </w:rPr>
        <w:t xml:space="preserve">  </w:t>
      </w:r>
      <w:r w:rsidR="00F02FC3">
        <w:rPr>
          <w:rFonts w:ascii="Times New Roman" w:eastAsia="Times New Roman" w:hAnsi="Times New Roman" w:cs="Times New Roman"/>
          <w:color w:val="000000"/>
          <w:sz w:val="24"/>
          <w:szCs w:val="24"/>
          <w:lang w:eastAsia="ru-RU"/>
        </w:rPr>
        <w:t>МК</w:t>
      </w:r>
      <w:r w:rsidRPr="00222982">
        <w:rPr>
          <w:rFonts w:ascii="Times New Roman" w:eastAsia="Times New Roman" w:hAnsi="Times New Roman" w:cs="Times New Roman"/>
          <w:color w:val="000000"/>
          <w:sz w:val="24"/>
          <w:szCs w:val="24"/>
          <w:lang w:eastAsia="ru-RU"/>
        </w:rPr>
        <w:t>ОУ «</w:t>
      </w:r>
      <w:r w:rsidR="00F02FC3">
        <w:rPr>
          <w:rFonts w:ascii="Times New Roman" w:eastAsia="Times New Roman" w:hAnsi="Times New Roman" w:cs="Times New Roman"/>
          <w:color w:val="000000"/>
          <w:sz w:val="24"/>
          <w:szCs w:val="24"/>
          <w:lang w:eastAsia="ru-RU"/>
        </w:rPr>
        <w:t>Новочуртахская СОШ</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w:t>
      </w:r>
      <w:r w:rsidRPr="00222982">
        <w:rPr>
          <w:rFonts w:ascii="Times New Roman" w:eastAsia="Times New Roman" w:hAnsi="Times New Roman" w:cs="Times New Roman"/>
          <w:color w:val="000000"/>
          <w:sz w:val="24"/>
          <w:szCs w:val="24"/>
          <w:lang w:eastAsia="ru-RU"/>
        </w:rPr>
        <w:lastRenderedPageBreak/>
        <w:t>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Механизм реализации целевой Программы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поэтапную реализацию в течение 2019-2023 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 этап (2019-2020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II этап (2020-2023гг.)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многоукладности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firstRow="1" w:lastRow="0" w:firstColumn="1" w:lastColumn="0" w:noHBand="0" w:noVBand="1"/>
      </w:tblPr>
      <w:tblGrid>
        <w:gridCol w:w="459"/>
        <w:gridCol w:w="4776"/>
        <w:gridCol w:w="5512"/>
      </w:tblGrid>
      <w:tr w:rsidR="00222982" w:rsidRPr="00222982" w:rsidTr="00253FF1">
        <w:trPr>
          <w:trHeight w:val="36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253FF1">
        <w:trPr>
          <w:trHeight w:val="52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253FF1">
        <w:trPr>
          <w:trHeight w:val="138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12"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w:t>
            </w:r>
            <w:r w:rsidR="009D2205">
              <w:rPr>
                <w:rFonts w:ascii="Times New Roman" w:eastAsia="Times New Roman" w:hAnsi="Times New Roman" w:cs="Times New Roman"/>
                <w:color w:val="000000"/>
                <w:sz w:val="24"/>
                <w:szCs w:val="24"/>
                <w:lang w:eastAsia="ru-RU"/>
              </w:rPr>
              <w:t xml:space="preserve">рантности совместно с </w:t>
            </w:r>
            <w:r w:rsidRPr="00222982">
              <w:rPr>
                <w:rFonts w:ascii="Times New Roman" w:eastAsia="Times New Roman" w:hAnsi="Times New Roman" w:cs="Times New Roman"/>
                <w:color w:val="000000"/>
                <w:sz w:val="24"/>
                <w:szCs w:val="24"/>
                <w:lang w:eastAsia="ru-RU"/>
              </w:rPr>
              <w:t>о</w:t>
            </w:r>
            <w:r w:rsidR="009D2205">
              <w:rPr>
                <w:rFonts w:ascii="Times New Roman" w:eastAsia="Times New Roman" w:hAnsi="Times New Roman" w:cs="Times New Roman"/>
                <w:color w:val="000000"/>
                <w:sz w:val="24"/>
                <w:szCs w:val="24"/>
                <w:lang w:eastAsia="ru-RU"/>
              </w:rPr>
              <w:t xml:space="preserve">рганизацией села. </w:t>
            </w:r>
          </w:p>
        </w:tc>
        <w:tc>
          <w:tcPr>
            <w:tcW w:w="55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отдыха детей в лагере дневного пребывания, на тематической площадке с учетом создания среды межэтнического взаимодействия</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w:t>
            </w:r>
            <w:r w:rsidR="009D2205">
              <w:rPr>
                <w:rFonts w:ascii="Times New Roman" w:eastAsia="Times New Roman" w:hAnsi="Times New Roman" w:cs="Times New Roman"/>
                <w:color w:val="000000"/>
                <w:sz w:val="24"/>
                <w:szCs w:val="24"/>
                <w:lang w:eastAsia="ru-RU"/>
              </w:rPr>
              <w:t xml:space="preserve">Тематическая </w:t>
            </w:r>
            <w:r w:rsidRPr="00222982">
              <w:rPr>
                <w:rFonts w:ascii="Times New Roman" w:eastAsia="Times New Roman" w:hAnsi="Times New Roman" w:cs="Times New Roman"/>
                <w:color w:val="000000"/>
                <w:sz w:val="24"/>
                <w:szCs w:val="24"/>
                <w:lang w:eastAsia="ru-RU"/>
              </w:rPr>
              <w:t xml:space="preserve">площадка </w:t>
            </w:r>
            <w:r w:rsidR="00253FF1">
              <w:rPr>
                <w:rFonts w:ascii="Times New Roman" w:eastAsia="Times New Roman" w:hAnsi="Times New Roman" w:cs="Times New Roman"/>
                <w:color w:val="000000"/>
                <w:sz w:val="24"/>
                <w:szCs w:val="24"/>
                <w:lang w:eastAsia="ru-RU"/>
              </w:rPr>
              <w:t>МКОУ «Новочуртахская СОШ</w:t>
            </w:r>
            <w:r w:rsidRPr="00222982">
              <w:rPr>
                <w:rFonts w:ascii="Times New Roman" w:eastAsia="Times New Roman" w:hAnsi="Times New Roman" w:cs="Times New Roman"/>
                <w:color w:val="000000"/>
                <w:sz w:val="24"/>
                <w:szCs w:val="24"/>
                <w:lang w:eastAsia="ru-RU"/>
              </w:rPr>
              <w:t>»</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w:t>
            </w:r>
            <w:r w:rsidR="00253FF1">
              <w:rPr>
                <w:rFonts w:ascii="Times New Roman" w:eastAsia="Times New Roman" w:hAnsi="Times New Roman" w:cs="Times New Roman"/>
                <w:color w:val="000000"/>
                <w:sz w:val="24"/>
                <w:szCs w:val="24"/>
                <w:lang w:eastAsia="ru-RU"/>
              </w:rPr>
              <w:t>зличных национальностей</w:t>
            </w:r>
            <w:r w:rsidRPr="00222982">
              <w:rPr>
                <w:rFonts w:ascii="Times New Roman" w:eastAsia="Times New Roman" w:hAnsi="Times New Roman" w:cs="Times New Roman"/>
                <w:color w:val="000000"/>
                <w:sz w:val="24"/>
                <w:szCs w:val="24"/>
                <w:lang w:eastAsia="ru-RU"/>
              </w:rPr>
              <w:t>, через средства массовой информации в школе</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577D6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577D6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в школе экспозиций, посвященных позитивному опыту диалога национальных культу</w:t>
            </w:r>
            <w:r w:rsidR="00253FF1">
              <w:rPr>
                <w:rFonts w:ascii="Times New Roman" w:eastAsia="Times New Roman" w:hAnsi="Times New Roman" w:cs="Times New Roman"/>
                <w:color w:val="000000"/>
                <w:sz w:val="24"/>
                <w:szCs w:val="24"/>
                <w:lang w:eastAsia="ru-RU"/>
              </w:rPr>
              <w:t>р.</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выставок, посвященных ку</w:t>
            </w:r>
            <w:r w:rsidR="00253FF1">
              <w:rPr>
                <w:rFonts w:ascii="Times New Roman" w:eastAsia="Times New Roman" w:hAnsi="Times New Roman" w:cs="Times New Roman"/>
                <w:color w:val="000000"/>
                <w:sz w:val="24"/>
                <w:szCs w:val="24"/>
                <w:lang w:eastAsia="ru-RU"/>
              </w:rPr>
              <w:t>льтуре и быту этнических групп.</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577D6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w:t>
            </w:r>
            <w:r w:rsidR="00253FF1">
              <w:rPr>
                <w:rFonts w:ascii="Times New Roman" w:eastAsia="Times New Roman" w:hAnsi="Times New Roman" w:cs="Times New Roman"/>
                <w:color w:val="000000"/>
                <w:sz w:val="24"/>
                <w:szCs w:val="24"/>
                <w:lang w:eastAsia="ru-RU"/>
              </w:rPr>
              <w:t>гообразии национальных культур.</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577D6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577D6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253FF1">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577D6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253FF1">
        <w:trPr>
          <w:trHeight w:val="36"/>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577D6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577D68" w:rsidRDefault="00577D68"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577D68" w:rsidRDefault="00577D68"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577D68" w:rsidRDefault="00577D68"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577D68" w:rsidRDefault="00577D68"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577D68" w:rsidRDefault="00577D68"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577D68" w:rsidRDefault="00577D68"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577D68" w:rsidRDefault="00577D68"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577D68" w:rsidRDefault="00577D68"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511566" w:rsidRDefault="001C4F2D" w:rsidP="001C4F2D">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w:t>
      </w:r>
      <w:r w:rsidR="00F02FC3">
        <w:rPr>
          <w:rFonts w:ascii="Times New Roman" w:eastAsia="Times New Roman" w:hAnsi="Times New Roman" w:cs="Times New Roman"/>
          <w:b/>
          <w:bCs/>
          <w:color w:val="000000"/>
          <w:sz w:val="24"/>
          <w:szCs w:val="24"/>
          <w:lang w:eastAsia="ru-RU"/>
        </w:rPr>
        <w:t>ждаю</w:t>
      </w:r>
    </w:p>
    <w:p w:rsidR="00511566" w:rsidRDefault="00F02FC3" w:rsidP="001C4F2D">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Директор МКОУ «Новочуртахская СОШ»</w:t>
      </w:r>
    </w:p>
    <w:p w:rsidR="001C4F2D" w:rsidRPr="00DF7607" w:rsidRDefault="00F02FC3" w:rsidP="001C4F2D">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________Адамов Т.Ж</w:t>
      </w:r>
      <w:r w:rsidR="001C4F2D" w:rsidRPr="00DF7607">
        <w:rPr>
          <w:rFonts w:ascii="Times New Roman" w:eastAsia="Times New Roman" w:hAnsi="Times New Roman" w:cs="Times New Roman"/>
          <w:b/>
          <w:bCs/>
          <w:color w:val="000000"/>
          <w:sz w:val="24"/>
          <w:szCs w:val="24"/>
          <w:lang w:eastAsia="ru-RU"/>
        </w:rPr>
        <w:t>.</w:t>
      </w: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на 2019-2023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firstRow="1" w:lastRow="0" w:firstColumn="1" w:lastColumn="0" w:noHBand="0" w:noVBand="1"/>
      </w:tblPr>
      <w:tblGrid>
        <w:gridCol w:w="357"/>
        <w:gridCol w:w="5003"/>
        <w:gridCol w:w="833"/>
        <w:gridCol w:w="1577"/>
        <w:gridCol w:w="2835"/>
      </w:tblGrid>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13EF8">
              <w:rPr>
                <w:rFonts w:ascii="Times New Roman" w:eastAsia="Times New Roman" w:hAnsi="Times New Roman" w:cs="Times New Roman"/>
                <w:color w:val="000000"/>
                <w:sz w:val="24"/>
                <w:szCs w:val="24"/>
                <w:lang w:eastAsia="ru-RU"/>
              </w:rPr>
              <w:t>АХЧ</w:t>
            </w:r>
          </w:p>
          <w:p w:rsidR="00222982" w:rsidRPr="00222982" w:rsidRDefault="004A7A08" w:rsidP="00222982">
            <w:pPr>
              <w:spacing w:after="0" w:line="240" w:lineRule="auto"/>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Гаджилаева</w:t>
            </w:r>
            <w:proofErr w:type="spellEnd"/>
            <w:r>
              <w:rPr>
                <w:rFonts w:ascii="Times New Roman" w:eastAsia="Times New Roman" w:hAnsi="Times New Roman" w:cs="Times New Roman"/>
                <w:color w:val="000000"/>
                <w:sz w:val="24"/>
                <w:szCs w:val="24"/>
                <w:lang w:eastAsia="ru-RU"/>
              </w:rPr>
              <w:t xml:space="preserve">  З.Ш</w:t>
            </w:r>
            <w:r w:rsidR="00113EF8">
              <w:rPr>
                <w:rFonts w:ascii="Times New Roman" w:eastAsia="Times New Roman" w:hAnsi="Times New Roman" w:cs="Times New Roman"/>
                <w:color w:val="000000"/>
                <w:sz w:val="24"/>
                <w:szCs w:val="24"/>
                <w:lang w:eastAsia="ru-RU"/>
              </w:rPr>
              <w:t>.</w:t>
            </w:r>
            <w:proofErr w:type="gramEnd"/>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222982" w:rsidRPr="00222982" w:rsidRDefault="004A7A08" w:rsidP="00113EF8">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Киталаева</w:t>
            </w:r>
            <w:proofErr w:type="spellEnd"/>
            <w:r>
              <w:rPr>
                <w:rFonts w:ascii="Times New Roman" w:eastAsia="Times New Roman" w:hAnsi="Times New Roman" w:cs="Times New Roman"/>
                <w:color w:val="000000"/>
                <w:sz w:val="24"/>
                <w:szCs w:val="24"/>
                <w:lang w:eastAsia="ru-RU"/>
              </w:rPr>
              <w:t xml:space="preserve"> К.С</w:t>
            </w:r>
            <w:r w:rsidR="00113EF8">
              <w:rPr>
                <w:rFonts w:ascii="Times New Roman" w:eastAsia="Times New Roman" w:hAnsi="Times New Roman" w:cs="Times New Roman"/>
                <w:color w:val="000000"/>
                <w:sz w:val="24"/>
                <w:szCs w:val="24"/>
                <w:lang w:eastAsia="ru-RU"/>
              </w:rPr>
              <w:t>.</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 классные руководители,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Default="004A7A08" w:rsidP="00044716">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Гаджилаева</w:t>
            </w:r>
            <w:proofErr w:type="spellEnd"/>
            <w:r>
              <w:rPr>
                <w:rFonts w:ascii="Times New Roman" w:eastAsia="Times New Roman" w:hAnsi="Times New Roman" w:cs="Times New Roman"/>
                <w:color w:val="000000"/>
                <w:sz w:val="24"/>
                <w:szCs w:val="24"/>
                <w:lang w:eastAsia="ru-RU"/>
              </w:rPr>
              <w:t xml:space="preserve"> З.Ш.</w:t>
            </w:r>
          </w:p>
          <w:p w:rsidR="004A7A08" w:rsidRPr="00222982" w:rsidRDefault="004A7A08" w:rsidP="00044716">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4A7A08" w:rsidRPr="00222982" w:rsidRDefault="004A7A08" w:rsidP="00044716">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Гаджилаева</w:t>
            </w:r>
            <w:proofErr w:type="spellEnd"/>
            <w:r>
              <w:rPr>
                <w:rFonts w:ascii="Times New Roman" w:eastAsia="Times New Roman" w:hAnsi="Times New Roman" w:cs="Times New Roman"/>
                <w:color w:val="000000"/>
                <w:sz w:val="24"/>
                <w:szCs w:val="24"/>
                <w:lang w:eastAsia="ru-RU"/>
              </w:rPr>
              <w:t xml:space="preserve"> З.Ш.</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Директор школы, </w:t>
            </w:r>
            <w:r w:rsidR="00044716">
              <w:rPr>
                <w:rFonts w:ascii="Times New Roman" w:eastAsia="Times New Roman" w:hAnsi="Times New Roman" w:cs="Times New Roman"/>
                <w:color w:val="000000"/>
                <w:sz w:val="24"/>
                <w:szCs w:val="24"/>
                <w:lang w:eastAsia="ru-RU"/>
              </w:rPr>
              <w:t>з</w:t>
            </w:r>
            <w:r w:rsidR="00044716" w:rsidRPr="00222982">
              <w:rPr>
                <w:rFonts w:ascii="Times New Roman" w:eastAsia="Times New Roman" w:hAnsi="Times New Roman" w:cs="Times New Roman"/>
                <w:color w:val="000000"/>
                <w:sz w:val="24"/>
                <w:szCs w:val="24"/>
                <w:lang w:eastAsia="ru-RU"/>
              </w:rPr>
              <w:t xml:space="preserve">ам. директора по </w:t>
            </w:r>
            <w:r w:rsidR="00044716">
              <w:rPr>
                <w:rFonts w:ascii="Times New Roman" w:eastAsia="Times New Roman" w:hAnsi="Times New Roman" w:cs="Times New Roman"/>
                <w:color w:val="000000"/>
                <w:sz w:val="24"/>
                <w:szCs w:val="24"/>
                <w:lang w:eastAsia="ru-RU"/>
              </w:rPr>
              <w:t>АХЧ</w:t>
            </w:r>
          </w:p>
          <w:p w:rsidR="004A7A08" w:rsidRPr="00222982" w:rsidRDefault="004A7A08" w:rsidP="00044716">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Гаджилаева</w:t>
            </w:r>
            <w:proofErr w:type="spellEnd"/>
            <w:r>
              <w:rPr>
                <w:rFonts w:ascii="Times New Roman" w:eastAsia="Times New Roman" w:hAnsi="Times New Roman" w:cs="Times New Roman"/>
                <w:color w:val="000000"/>
                <w:sz w:val="24"/>
                <w:szCs w:val="24"/>
                <w:lang w:eastAsia="ru-RU"/>
              </w:rPr>
              <w:t xml:space="preserve"> З.Ш.</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4A7A08"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00222982" w:rsidRPr="00222982">
              <w:rPr>
                <w:rFonts w:ascii="Times New Roman" w:eastAsia="Times New Roman" w:hAnsi="Times New Roman" w:cs="Times New Roman"/>
                <w:color w:val="000000"/>
                <w:sz w:val="24"/>
                <w:szCs w:val="24"/>
                <w:lang w:eastAsia="ru-RU"/>
              </w:rPr>
              <w:t>УВР</w:t>
            </w:r>
            <w:r>
              <w:rPr>
                <w:rFonts w:ascii="Times New Roman" w:eastAsia="Times New Roman" w:hAnsi="Times New Roman" w:cs="Times New Roman"/>
                <w:color w:val="000000"/>
                <w:sz w:val="24"/>
                <w:szCs w:val="24"/>
                <w:lang w:eastAsia="ru-RU"/>
              </w:rPr>
              <w:t>, педагог – организатор,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4A7A0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 организатор</w:t>
            </w:r>
            <w:r w:rsidR="00222982" w:rsidRPr="00222982">
              <w:rPr>
                <w:rFonts w:ascii="Times New Roman" w:eastAsia="Times New Roman" w:hAnsi="Times New Roman" w:cs="Times New Roman"/>
                <w:color w:val="000000"/>
                <w:sz w:val="24"/>
                <w:szCs w:val="24"/>
                <w:lang w:eastAsia="ru-RU"/>
              </w:rPr>
              <w:t>,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направленных на развитие толерантного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Руководитель МО классных руководителей</w:t>
            </w:r>
          </w:p>
          <w:p w:rsidR="00044716" w:rsidRPr="00222982" w:rsidRDefault="00F13112"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Халилова З.Г.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03BC1"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303BC1">
              <w:rPr>
                <w:rFonts w:ascii="Times New Roman" w:eastAsia="Times New Roman" w:hAnsi="Times New Roman" w:cs="Times New Roman"/>
                <w:color w:val="000000"/>
                <w:sz w:val="24"/>
                <w:szCs w:val="24"/>
                <w:lang w:eastAsia="ru-RU"/>
              </w:rPr>
              <w:t>АХЧ</w:t>
            </w:r>
          </w:p>
          <w:p w:rsidR="00303BC1" w:rsidRDefault="00303BC1" w:rsidP="00044716">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Гаджилаева</w:t>
            </w:r>
            <w:proofErr w:type="spellEnd"/>
            <w:r>
              <w:rPr>
                <w:rFonts w:ascii="Times New Roman" w:eastAsia="Times New Roman" w:hAnsi="Times New Roman" w:cs="Times New Roman"/>
                <w:color w:val="000000"/>
                <w:sz w:val="24"/>
                <w:szCs w:val="24"/>
                <w:lang w:eastAsia="ru-RU"/>
              </w:rPr>
              <w:t xml:space="preserve"> З.Ш., администрация школы, учитель ОБЖ</w:t>
            </w:r>
          </w:p>
          <w:p w:rsidR="00303BC1" w:rsidRPr="00222982" w:rsidRDefault="00303BC1" w:rsidP="00044716">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Мероприятия с обучающимися</w:t>
            </w:r>
          </w:p>
        </w:tc>
      </w:tr>
      <w:tr w:rsidR="00222982" w:rsidRPr="00222982" w:rsidTr="00222982">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B3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Приглашение </w:t>
            </w:r>
            <w:r w:rsidRPr="00222982">
              <w:rPr>
                <w:rFonts w:ascii="Times New Roman" w:eastAsia="Times New Roman" w:hAnsi="Times New Roman" w:cs="Times New Roman"/>
                <w:color w:val="000000"/>
                <w:sz w:val="24"/>
                <w:szCs w:val="24"/>
                <w:lang w:eastAsia="ru-RU"/>
              </w:rPr>
              <w:t>имама</w:t>
            </w:r>
            <w:r w:rsidR="00222982" w:rsidRPr="00222982">
              <w:rPr>
                <w:rFonts w:ascii="Times New Roman" w:eastAsia="Times New Roman" w:hAnsi="Times New Roman" w:cs="Times New Roman"/>
                <w:color w:val="000000"/>
                <w:sz w:val="24"/>
                <w:szCs w:val="24"/>
                <w:lang w:eastAsia="ru-RU"/>
              </w:rPr>
              <w:t>.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 организатор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w:t>
            </w:r>
            <w:r w:rsidR="000313CA">
              <w:rPr>
                <w:rFonts w:ascii="Times New Roman" w:eastAsia="Times New Roman" w:hAnsi="Times New Roman" w:cs="Times New Roman"/>
                <w:color w:val="000000"/>
                <w:sz w:val="24"/>
                <w:szCs w:val="24"/>
                <w:lang w:eastAsia="ru-RU"/>
              </w:rPr>
              <w:t xml:space="preserve">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EB3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 организатор</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представителями межведомственных организаций, социальный педагог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w:t>
            </w:r>
            <w:r w:rsidR="00EB3B45">
              <w:rPr>
                <w:rFonts w:ascii="Times New Roman" w:eastAsia="Times New Roman" w:hAnsi="Times New Roman" w:cs="Times New Roman"/>
                <w:color w:val="000000"/>
                <w:sz w:val="24"/>
                <w:szCs w:val="24"/>
                <w:lang w:eastAsia="ru-RU"/>
              </w:rPr>
              <w:t xml:space="preserve"> ОБЖ по теме</w:t>
            </w:r>
            <w:r w:rsidRPr="00222982">
              <w:rPr>
                <w:rFonts w:ascii="Times New Roman" w:eastAsia="Times New Roman" w:hAnsi="Times New Roman" w:cs="Times New Roman"/>
                <w:color w:val="000000"/>
                <w:sz w:val="24"/>
                <w:szCs w:val="24"/>
                <w:lang w:eastAsia="ru-RU"/>
              </w:rPr>
              <w:t xml:space="preserve">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Учителя обществознания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222982"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КТНД,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единства в рамках месячника оборонно-массовой и военно-патриотической работы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Социальный педагог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00222982"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EF15F6">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w:t>
            </w:r>
            <w:r w:rsidR="00EB3B45">
              <w:rPr>
                <w:rFonts w:ascii="Times New Roman" w:eastAsia="Times New Roman" w:hAnsi="Times New Roman" w:cs="Times New Roman"/>
                <w:color w:val="000000"/>
                <w:sz w:val="24"/>
                <w:szCs w:val="24"/>
                <w:lang w:eastAsia="ru-RU"/>
              </w:rPr>
              <w:t>ные солдатам ВОВ разные…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sidR="006A1715">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sidR="006A1715">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ИКТ </w:t>
            </w:r>
            <w:proofErr w:type="spellStart"/>
            <w:r w:rsidR="00B00B45">
              <w:rPr>
                <w:rFonts w:ascii="Times New Roman" w:eastAsia="Times New Roman" w:hAnsi="Times New Roman" w:cs="Times New Roman"/>
                <w:color w:val="000000"/>
                <w:sz w:val="24"/>
                <w:szCs w:val="24"/>
                <w:lang w:eastAsia="ru-RU"/>
              </w:rPr>
              <w:t>Киталаева</w:t>
            </w:r>
            <w:proofErr w:type="spellEnd"/>
            <w:r w:rsidR="00B00B45">
              <w:rPr>
                <w:rFonts w:ascii="Times New Roman" w:eastAsia="Times New Roman" w:hAnsi="Times New Roman" w:cs="Times New Roman"/>
                <w:color w:val="000000"/>
                <w:sz w:val="24"/>
                <w:szCs w:val="24"/>
                <w:lang w:eastAsia="ru-RU"/>
              </w:rPr>
              <w:t xml:space="preserve"> К.С.</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Заседания Советов профилактики в школе по вопросам предупреждения межнациональных конфликтов среди обучающихся. Индивидуальная профилактическая работа с обучающимися «группы риска»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B00B4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00B00B45">
              <w:rPr>
                <w:rFonts w:ascii="Times New Roman" w:eastAsia="Times New Roman" w:hAnsi="Times New Roman" w:cs="Times New Roman"/>
                <w:color w:val="000000"/>
                <w:sz w:val="24"/>
                <w:szCs w:val="24"/>
                <w:lang w:eastAsia="ru-RU"/>
              </w:rPr>
              <w:t>, педагог – организатор.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и проведение индивидуальных и групповых занятий педагогом-психологом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выявлению субкультур</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p w:rsidR="00B00B45" w:rsidRPr="00222982" w:rsidRDefault="00B00B45" w:rsidP="00222982">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sidR="00044716">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 организатор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6A1715">
              <w:rPr>
                <w:rFonts w:ascii="Times New Roman" w:eastAsia="Times New Roman" w:hAnsi="Times New Roman" w:cs="Times New Roman"/>
                <w:color w:val="000000"/>
                <w:sz w:val="24"/>
                <w:szCs w:val="24"/>
                <w:lang w:eastAsia="ru-RU"/>
              </w:rPr>
              <w:t>.</w:t>
            </w:r>
            <w:r w:rsidR="00EB3B45">
              <w:rPr>
                <w:rFonts w:ascii="Times New Roman" w:eastAsia="Times New Roman" w:hAnsi="Times New Roman" w:cs="Times New Roman"/>
                <w:color w:val="000000"/>
                <w:sz w:val="24"/>
                <w:szCs w:val="24"/>
                <w:lang w:eastAsia="ru-RU"/>
              </w:rPr>
              <w:t xml:space="preserve"> </w:t>
            </w:r>
            <w:r w:rsidR="00B00B45">
              <w:rPr>
                <w:rFonts w:ascii="Times New Roman" w:eastAsia="Times New Roman" w:hAnsi="Times New Roman" w:cs="Times New Roman"/>
                <w:color w:val="000000"/>
                <w:sz w:val="24"/>
                <w:szCs w:val="24"/>
                <w:lang w:eastAsia="ru-RU"/>
              </w:rPr>
              <w:t>рук</w:t>
            </w:r>
            <w:r w:rsidR="00504C17">
              <w:rPr>
                <w:rFonts w:ascii="Times New Roman" w:eastAsia="Times New Roman" w:hAnsi="Times New Roman" w:cs="Times New Roman"/>
                <w:color w:val="000000"/>
                <w:sz w:val="24"/>
                <w:szCs w:val="24"/>
                <w:lang w:eastAsia="ru-RU"/>
              </w:rPr>
              <w:t>оводители.</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B00B45">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B00B45">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B00B45">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B00B45">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C4F2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22982"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00B4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9-11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511566">
      <w:pPr>
        <w:shd w:val="clear" w:color="auto" w:fill="FFFFFF"/>
        <w:spacing w:after="0" w:line="240" w:lineRule="auto"/>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51156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r w:rsidR="00B00B45" w:rsidRPr="00222982">
        <w:rPr>
          <w:rFonts w:ascii="Times New Roman" w:eastAsia="Times New Roman" w:hAnsi="Times New Roman" w:cs="Times New Roman"/>
          <w:color w:val="000000"/>
          <w:sz w:val="24"/>
          <w:szCs w:val="24"/>
          <w:lang w:eastAsia="ru-RU"/>
        </w:rPr>
        <w:t>принадлежности,</w:t>
      </w:r>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r w:rsidR="00B00B45" w:rsidRPr="00222982">
        <w:rPr>
          <w:rFonts w:ascii="Times New Roman" w:eastAsia="Times New Roman" w:hAnsi="Times New Roman" w:cs="Times New Roman"/>
          <w:color w:val="000000"/>
          <w:sz w:val="24"/>
          <w:szCs w:val="24"/>
          <w:lang w:eastAsia="ru-RU"/>
        </w:rPr>
        <w:t>принадлежности,</w:t>
      </w:r>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511566" w:rsidRDefault="0051156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511566" w:rsidRDefault="0051156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F87819" w:rsidRDefault="00F87819"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B00B45" w:rsidRDefault="00B00B45"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3E5672" w:rsidRPr="00222982" w:rsidRDefault="003E567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firstRow="1" w:lastRow="0" w:firstColumn="1" w:lastColumn="0" w:noHBand="0" w:noVBand="1"/>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firstRow="1" w:lastRow="0" w:firstColumn="1" w:lastColumn="0" w:noHBand="0" w:noVBand="1"/>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firstRow="1" w:lastRow="0" w:firstColumn="1" w:lastColumn="0" w:noHBand="0" w:noVBand="1"/>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xml:space="preserve"> В штормящем море мерцающий маяк и </w:t>
      </w:r>
      <w:proofErr w:type="gramStart"/>
      <w:r w:rsidRPr="009F66D7">
        <w:rPr>
          <w:rFonts w:ascii="Times New Roman" w:eastAsia="Times New Roman" w:hAnsi="Times New Roman" w:cs="Times New Roman"/>
          <w:color w:val="000000"/>
          <w:sz w:val="20"/>
          <w:szCs w:val="24"/>
          <w:lang w:eastAsia="ru-RU"/>
        </w:rPr>
        <w:t>начинающему</w:t>
      </w:r>
      <w:proofErr w:type="gramEnd"/>
      <w:r w:rsidRPr="009F66D7">
        <w:rPr>
          <w:rFonts w:ascii="Times New Roman" w:eastAsia="Times New Roman" w:hAnsi="Times New Roman" w:cs="Times New Roman"/>
          <w:color w:val="000000"/>
          <w:sz w:val="20"/>
          <w:szCs w:val="24"/>
          <w:lang w:eastAsia="ru-RU"/>
        </w:rPr>
        <w:t xml:space="preserve">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222982">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82"/>
    <w:rsid w:val="000313CA"/>
    <w:rsid w:val="00044716"/>
    <w:rsid w:val="00113EF8"/>
    <w:rsid w:val="001C4F2D"/>
    <w:rsid w:val="00222982"/>
    <w:rsid w:val="00253FF1"/>
    <w:rsid w:val="00303BC1"/>
    <w:rsid w:val="003E5672"/>
    <w:rsid w:val="004A7A08"/>
    <w:rsid w:val="00504C17"/>
    <w:rsid w:val="00511566"/>
    <w:rsid w:val="00577D68"/>
    <w:rsid w:val="005E2C1B"/>
    <w:rsid w:val="006A1715"/>
    <w:rsid w:val="00773DCE"/>
    <w:rsid w:val="009D2205"/>
    <w:rsid w:val="009F66D7"/>
    <w:rsid w:val="00B00B45"/>
    <w:rsid w:val="00CB357A"/>
    <w:rsid w:val="00DD7CFA"/>
    <w:rsid w:val="00EB3B45"/>
    <w:rsid w:val="00EF07B4"/>
    <w:rsid w:val="00EF15F6"/>
    <w:rsid w:val="00F02FC3"/>
    <w:rsid w:val="00F13112"/>
    <w:rsid w:val="00F8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12E4E-5EAF-40F0-9472-4ACFB7FD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B2492-BE73-405E-A241-EBF91D57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5969</Words>
  <Characters>34027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Учительская</cp:lastModifiedBy>
  <cp:revision>2</cp:revision>
  <cp:lastPrinted>2021-11-17T07:32:00Z</cp:lastPrinted>
  <dcterms:created xsi:type="dcterms:W3CDTF">2021-11-19T10:57:00Z</dcterms:created>
  <dcterms:modified xsi:type="dcterms:W3CDTF">2021-11-19T10:57:00Z</dcterms:modified>
</cp:coreProperties>
</file>